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72475D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632641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72475D">
        <w:rPr>
          <w:rFonts w:ascii="Times New Roman" w:hAnsi="Times New Roman"/>
          <w:sz w:val="28"/>
          <w:szCs w:val="28"/>
        </w:rPr>
        <w:t>«</w:t>
      </w:r>
      <w:r w:rsidR="0072475D" w:rsidRPr="0072475D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«Присвоение и аннулирование адресов объектам адресации</w:t>
      </w:r>
      <w:r w:rsidR="000842C1" w:rsidRPr="0072475D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72475D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72475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2475D" w:rsidRPr="0072475D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«Присвоение и аннулирование адресов объектам адресации</w:t>
      </w:r>
      <w:r w:rsidR="000842C1" w:rsidRPr="0072475D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32641"/>
    <w:rsid w:val="006F0B6F"/>
    <w:rsid w:val="0072475D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2019-12-02T10:34:00Z</dcterms:modified>
</cp:coreProperties>
</file>